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uitbreiding formatie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Laarveld buffer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Bouwhoogte Laarveld fase 3 (geamendeerde versie waarover besloten is)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uitbreiding formatie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Bouwhoogte Laarveld fase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amendement-uitbreiding-formatie-landbouw.pdf" TargetMode="External" /><Relationship Id="rId26" Type="http://schemas.openxmlformats.org/officeDocument/2006/relationships/hyperlink" Target="http://gemeenteraad.weert.nl/documenten/Amendementen/amendement-Laarveld-buffer.pdf" TargetMode="External" /><Relationship Id="rId27" Type="http://schemas.openxmlformats.org/officeDocument/2006/relationships/hyperlink" Target="http://gemeenteraad.weert.nl/documenten/Amendementen/Amendement-Bouwhoogte-Laarveld-fase-3-geamendeerde-versie-waarover-besloten-is.pdf" TargetMode="External" /><Relationship Id="rId28" Type="http://schemas.openxmlformats.org/officeDocument/2006/relationships/hyperlink" Target="http://gemeenteraad.weert.nl/documenten/Amendementen/Amendement-uitbreiding-formatie-landbouwpdf.pdf" TargetMode="External" /><Relationship Id="rId29" Type="http://schemas.openxmlformats.org/officeDocument/2006/relationships/hyperlink" Target="http://gemeenteraad.weert.nl/documenten/Amendementen/Amendement-Bouwhoogte-Laarveld-fase-3-pd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