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Begrotingswijziging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192,18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5-januari/19:30/Begrotingswijziging-2023-naar-aanleiding-van-prijsontwikkelingen/Amendement-Begrotingswijzi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6" meta:character-count="171" meta:non-whitespace-character-count="1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