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verordening paracommercie - ruimer gebruik wijkaccommodaties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verordening paracommercie - meldingsplicht artikel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verordening paracommercie - bijeenkomsten persoonlijke 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Toekomst zwembad- uitsluitend onderzoek nieuwbouw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25/24-september/19:30/Actualiseren-verordening-paracommercie/amendement-verordening-paracommercie-ruimer-gebruik-wijkaccommodaties-1.pdf" TargetMode="External" /><Relationship Id="rId26" Type="http://schemas.openxmlformats.org/officeDocument/2006/relationships/hyperlink" Target="http://gemeenteraad.weert.nl/Vergaderingen/Gemeenteraad/2025/24-september/19:30/Actualiseren-verordening-paracommercie/Amendement-verordening-paracommercie-meldingsplicht-artikel-4-1.pdf" TargetMode="External" /><Relationship Id="rId27" Type="http://schemas.openxmlformats.org/officeDocument/2006/relationships/hyperlink" Target="http://gemeenteraad.weert.nl/Vergaderingen/Gemeenteraad/2025/24-september/19:30/Actualiseren-verordening-paracommercie/Amendement-verordening-paracommercie-bijeenkomsten-persoonlijke-aard.pdf" TargetMode="External" /><Relationship Id="rId28" Type="http://schemas.openxmlformats.org/officeDocument/2006/relationships/hyperlink" Target="http://gemeenteraad.weert.nl/Vergaderingen/Gemeenteraad/2025/24-september/19:31/Toekomst-zwembad-de-IJzeren-Man/Amendement-Toekomst-zwembad-uitsluitend-onderzoek-nieuwbouw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