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maart/19:31/Vaststellen-van-de-besluitenlijsten-van-de-raadsvergadering-van-29-januari-2025-en-de-raadsvergadering-van-20-februari-2025/Besluitenlijst-raadsvergadering-29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20 februari 2025 (interpellatiedebat)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maart/19:31/Vaststellen-van-de-besluitenlijsten-van-de-raadsvergadering-van-29-januari-2025-en-de-raadsvergadering-van-20-februari-2025/Besluitenlijst-raadsvergadering-20-februari-2025-interpellatiedeb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