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van fractie Goubet-Duijsters over snoeiwerkzaamheden Eindhovenseweg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94,95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op-vragen-van-fractie-Goubet-Duijsters-over-snoeiwerkzaamheden-Eindhove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tijdens informatiebijeenkomst 12-02-2019 over sociaal cultureel fonds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-op-vragen-tijdens-informatiebijeenkomst-12-02-2019-over-sociaal-cultureel-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nakoming toezegging commissie R&amp;amp;E weekmarkt (gefaseerd afschrijven stroomvoorziening)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nakoming-toezegging-commissie-R-E-weekmark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schriftelijke vragen fractie Goubet-Duijsters over herinrichting Keent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-op-schriftelijke-vragen-fractie-Goubet-Duijsters-over-herinrichting-Keen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606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